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5" w:rsidRPr="00EF62F5" w:rsidRDefault="00645FA5" w:rsidP="00EF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размещению информации на сайте образовательной организации</w:t>
      </w:r>
    </w:p>
    <w:p w:rsidR="00EF62F5" w:rsidRDefault="00A87D6B" w:rsidP="00EF6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98" w:rsidRDefault="00A87D6B" w:rsidP="00645F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0398" w:rsidRDefault="00D50398" w:rsidP="00EF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является общедоступным ресурсом, целевой аудиторией </w:t>
      </w:r>
      <w:r w:rsidR="00A20FBD">
        <w:rPr>
          <w:rFonts w:ascii="Times New Roman" w:hAnsi="Times New Roman" w:cs="Times New Roman"/>
          <w:sz w:val="28"/>
          <w:szCs w:val="28"/>
        </w:rPr>
        <w:t>которого являются школьники, родители, учителя и проверяющие организации.</w:t>
      </w:r>
    </w:p>
    <w:p w:rsidR="00A20FBD" w:rsidRDefault="00A20FBD" w:rsidP="00EF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декаде февраля будет проведена комплексная проверка сайтов школ и задача сегодняшнего доклада – озвучить критерии проверки, подготовить необходимые материалы для ее успешного прохождения.</w:t>
      </w:r>
    </w:p>
    <w:p w:rsidR="00D50398" w:rsidRDefault="00D50398" w:rsidP="00EF6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2F5" w:rsidRDefault="00096038" w:rsidP="00EF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Наличие, структура, правила размещения и обновления информации, режимы доступа к сайтам образовательных учреждений р</w:t>
      </w:r>
      <w:r w:rsidR="00EF62F5">
        <w:rPr>
          <w:rFonts w:ascii="Times New Roman" w:hAnsi="Times New Roman" w:cs="Times New Roman"/>
          <w:sz w:val="28"/>
          <w:szCs w:val="28"/>
        </w:rPr>
        <w:t>егламентируются:</w:t>
      </w:r>
      <w:r w:rsidR="00EF62F5" w:rsidRPr="00EF6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5D" w:rsidRDefault="00DF25E3" w:rsidP="000960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038">
        <w:rPr>
          <w:rFonts w:ascii="Times New Roman" w:hAnsi="Times New Roman" w:cs="Times New Roman"/>
          <w:i/>
          <w:iCs/>
          <w:sz w:val="28"/>
          <w:szCs w:val="28"/>
        </w:rPr>
        <w:t xml:space="preserve">ФЗ от 29.12.2012 №273 </w:t>
      </w:r>
      <w:r w:rsidRPr="0009603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ст. 29 «Информационная открытость образовательной организации»</w:t>
      </w:r>
    </w:p>
    <w:p w:rsidR="00A20FBD" w:rsidRPr="00A20FBD" w:rsidRDefault="00A20FBD" w:rsidP="00A20FBD">
      <w:pPr>
        <w:jc w:val="both"/>
        <w:rPr>
          <w:rFonts w:ascii="Times New Roman" w:hAnsi="Times New Roman" w:cs="Times New Roman"/>
          <w:sz w:val="28"/>
          <w:szCs w:val="28"/>
        </w:rPr>
      </w:pPr>
      <w:r w:rsidRPr="00A20FBD">
        <w:rPr>
          <w:rFonts w:ascii="Arial" w:eastAsia="Times New Roman" w:hAnsi="Arial" w:cs="Arial"/>
          <w:b/>
          <w:bCs/>
          <w:color w:val="1C1C1C"/>
          <w:sz w:val="23"/>
          <w:szCs w:val="23"/>
        </w:rPr>
        <w:t xml:space="preserve">Статья 29. </w:t>
      </w:r>
      <w:r w:rsidRPr="00A20FBD">
        <w:rPr>
          <w:rFonts w:ascii="Times New Roman" w:hAnsi="Times New Roman" w:cs="Times New Roman"/>
          <w:i/>
          <w:iCs/>
          <w:sz w:val="28"/>
          <w:szCs w:val="28"/>
        </w:rPr>
        <w:t>ФЗ об образовании «</w:t>
      </w:r>
      <w:r w:rsidRPr="00A20FBD">
        <w:rPr>
          <w:rFonts w:ascii="Times New Roman" w:hAnsi="Times New Roman" w:cs="Times New Roman"/>
          <w:sz w:val="28"/>
          <w:szCs w:val="28"/>
        </w:rPr>
        <w:t xml:space="preserve">Информационная открытость образовательной организации» говорит о том, что Образовательные организации формируют </w:t>
      </w:r>
      <w:r w:rsidRPr="00A20FBD">
        <w:rPr>
          <w:rFonts w:ascii="Times New Roman" w:hAnsi="Times New Roman" w:cs="Times New Roman"/>
          <w:b/>
          <w:sz w:val="28"/>
          <w:szCs w:val="28"/>
        </w:rPr>
        <w:t>открытые и общедоступные информационные ресурсы,</w:t>
      </w:r>
      <w:r w:rsidRPr="00A20FBD">
        <w:rPr>
          <w:rFonts w:ascii="Times New Roman" w:hAnsi="Times New Roman" w:cs="Times New Roman"/>
          <w:sz w:val="28"/>
          <w:szCs w:val="28"/>
        </w:rPr>
        <w:t xml:space="preserve"> содержащие информацию об их деятельности, и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A20FBD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ть к ним</w:t>
      </w:r>
      <w:r w:rsidRPr="00A20FBD">
        <w:rPr>
          <w:rFonts w:ascii="Times New Roman" w:hAnsi="Times New Roman" w:cs="Times New Roman"/>
          <w:sz w:val="28"/>
          <w:szCs w:val="28"/>
        </w:rPr>
        <w:t xml:space="preserve"> доступ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0FBD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сетях, в том числе на официальном сайте образовательной организации в сети «Интернет».</w:t>
      </w:r>
    </w:p>
    <w:p w:rsidR="00A20FBD" w:rsidRPr="00096038" w:rsidRDefault="00A20FBD" w:rsidP="00A2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5D" w:rsidRDefault="00FD64A5" w:rsidP="000960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038">
        <w:rPr>
          <w:rFonts w:ascii="Times New Roman" w:hAnsi="Times New Roman" w:cs="Times New Roman"/>
          <w:i/>
          <w:iCs/>
          <w:sz w:val="28"/>
          <w:szCs w:val="28"/>
        </w:rPr>
        <w:t xml:space="preserve">Приказ </w:t>
      </w:r>
      <w:proofErr w:type="spellStart"/>
      <w:r w:rsidRPr="00096038">
        <w:rPr>
          <w:rFonts w:ascii="Times New Roman" w:hAnsi="Times New Roman" w:cs="Times New Roman"/>
          <w:i/>
          <w:iCs/>
          <w:sz w:val="28"/>
          <w:szCs w:val="28"/>
        </w:rPr>
        <w:t>Рособрнадзора</w:t>
      </w:r>
      <w:proofErr w:type="spellEnd"/>
      <w:r w:rsidRPr="00096038">
        <w:rPr>
          <w:rFonts w:ascii="Times New Roman" w:hAnsi="Times New Roman" w:cs="Times New Roman"/>
          <w:i/>
          <w:iCs/>
          <w:sz w:val="28"/>
          <w:szCs w:val="28"/>
        </w:rPr>
        <w:t xml:space="preserve"> от 29.05.2014 №785 </w:t>
      </w:r>
      <w:r w:rsidRPr="00096038">
        <w:rPr>
          <w:rFonts w:ascii="Times New Roman" w:hAnsi="Times New Roman" w:cs="Times New Roman"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представления на нем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FBD" w:rsidRDefault="00A20FBD" w:rsidP="00A2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 приказа регламентирует доступ, структуру и содержание специального раздела, который называется </w:t>
      </w:r>
      <w:r w:rsidRPr="00FD64A5">
        <w:rPr>
          <w:rFonts w:ascii="Times New Roman" w:hAnsi="Times New Roman" w:cs="Times New Roman"/>
          <w:b/>
          <w:sz w:val="28"/>
          <w:szCs w:val="28"/>
        </w:rPr>
        <w:t>"Сведения об образовательной организации"</w:t>
      </w:r>
    </w:p>
    <w:p w:rsidR="00A20FBD" w:rsidRDefault="00A20FBD" w:rsidP="00A2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485D">
        <w:rPr>
          <w:rFonts w:ascii="Times New Roman" w:hAnsi="Times New Roman" w:cs="Times New Roman"/>
          <w:sz w:val="28"/>
          <w:szCs w:val="28"/>
        </w:rPr>
        <w:t>Информация и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5D">
        <w:rPr>
          <w:rFonts w:ascii="Times New Roman" w:hAnsi="Times New Roman" w:cs="Times New Roman"/>
          <w:sz w:val="28"/>
          <w:szCs w:val="28"/>
        </w:rPr>
        <w:t>подразделах должны быть непосредственно доступны с главной страницы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5D">
        <w:rPr>
          <w:rFonts w:ascii="Times New Roman" w:hAnsi="Times New Roman" w:cs="Times New Roman"/>
          <w:sz w:val="28"/>
          <w:szCs w:val="28"/>
        </w:rPr>
        <w:t>подраздела, без дополнительных уровней вложения и перехода на иные страницы сайта.</w:t>
      </w:r>
    </w:p>
    <w:p w:rsidR="00A20FBD" w:rsidRDefault="00A20FBD" w:rsidP="00A2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485D">
        <w:rPr>
          <w:rFonts w:ascii="Times New Roman" w:hAnsi="Times New Roman" w:cs="Times New Roman"/>
          <w:sz w:val="28"/>
          <w:szCs w:val="28"/>
        </w:rPr>
        <w:t>Исключениями являются подразделы «Образование», «Образовательные стандарты»,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5D">
        <w:rPr>
          <w:rFonts w:ascii="Times New Roman" w:hAnsi="Times New Roman" w:cs="Times New Roman"/>
          <w:sz w:val="28"/>
          <w:szCs w:val="28"/>
        </w:rPr>
        <w:t>«Платные образовательные услуги», информация в которых может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5D">
        <w:rPr>
          <w:rFonts w:ascii="Times New Roman" w:hAnsi="Times New Roman" w:cs="Times New Roman"/>
          <w:sz w:val="28"/>
          <w:szCs w:val="28"/>
        </w:rPr>
        <w:t>размещаться по подразделам.</w:t>
      </w:r>
    </w:p>
    <w:p w:rsidR="00A20FBD" w:rsidRDefault="00A20FBD" w:rsidP="00A20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B07">
        <w:rPr>
          <w:rFonts w:ascii="Times New Roman" w:hAnsi="Times New Roman" w:cs="Times New Roman"/>
          <w:sz w:val="28"/>
          <w:szCs w:val="28"/>
        </w:rPr>
        <w:lastRenderedPageBreak/>
        <w:t>Согласно п. 4 Приказа файлы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B07">
        <w:rPr>
          <w:rFonts w:ascii="Times New Roman" w:hAnsi="Times New Roman" w:cs="Times New Roman"/>
          <w:sz w:val="28"/>
          <w:szCs w:val="28"/>
        </w:rPr>
        <w:t>предоставляются на сайте в форматах (.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D6B07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D6B07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D6B07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D6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xlsx</w:t>
      </w:r>
      <w:proofErr w:type="spellEnd"/>
      <w:proofErr w:type="gramStart"/>
      <w:r w:rsidRPr="001D6B07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odt</w:t>
      </w:r>
      <w:proofErr w:type="spellEnd"/>
      <w:proofErr w:type="gramEnd"/>
      <w:r w:rsidRPr="001D6B07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1D6B07">
        <w:rPr>
          <w:rFonts w:ascii="Times New Roman" w:hAnsi="Times New Roman" w:cs="Times New Roman"/>
          <w:sz w:val="28"/>
          <w:szCs w:val="28"/>
        </w:rPr>
        <w:t>). Документы, размещенные в формате графических файлов (.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D6B07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png</w:t>
      </w:r>
      <w:proofErr w:type="spellEnd"/>
      <w:proofErr w:type="gramStart"/>
      <w:r w:rsidRPr="001D6B07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D6B07">
        <w:rPr>
          <w:rFonts w:ascii="Times New Roman" w:hAnsi="Times New Roman" w:cs="Times New Roman"/>
          <w:sz w:val="28"/>
          <w:szCs w:val="28"/>
        </w:rPr>
        <w:t>tif</w:t>
      </w:r>
      <w:proofErr w:type="spellEnd"/>
      <w:proofErr w:type="gramEnd"/>
      <w:r w:rsidRPr="001D6B07">
        <w:rPr>
          <w:rFonts w:ascii="Times New Roman" w:hAnsi="Times New Roman" w:cs="Times New Roman"/>
          <w:sz w:val="28"/>
          <w:szCs w:val="28"/>
        </w:rPr>
        <w:t xml:space="preserve">), не соответствуют требованиям. </w:t>
      </w:r>
    </w:p>
    <w:p w:rsidR="00DF25E3" w:rsidRPr="00096038" w:rsidRDefault="00DF25E3" w:rsidP="00A2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5D" w:rsidRDefault="00FD64A5" w:rsidP="000960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038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Требованиями Постановления Правительства РФ от 10.07.2013 N 582 (ред. от 20.10.2015) </w:t>
      </w:r>
      <w:r w:rsidRPr="00096038">
        <w:rPr>
          <w:rFonts w:ascii="Times New Roman" w:hAnsi="Times New Roman" w:cs="Times New Roman"/>
          <w:sz w:val="28"/>
          <w:szCs w:val="28"/>
        </w:rPr>
        <w:t>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A20FBD" w:rsidRPr="00FE30A0" w:rsidRDefault="00A20FBD" w:rsidP="00A20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0A0">
        <w:rPr>
          <w:rFonts w:ascii="Times New Roman" w:hAnsi="Times New Roman" w:cs="Times New Roman"/>
          <w:b/>
          <w:sz w:val="28"/>
          <w:szCs w:val="28"/>
        </w:rPr>
        <w:t>Обновление информации</w:t>
      </w:r>
      <w:r w:rsidRPr="00FE30A0">
        <w:rPr>
          <w:rFonts w:ascii="Times New Roman" w:hAnsi="Times New Roman" w:cs="Times New Roman"/>
          <w:sz w:val="28"/>
          <w:szCs w:val="28"/>
        </w:rPr>
        <w:t xml:space="preserve"> на официальном сайте образовательной организации осуществляется в соответствии с изменениями в действующем законодательстве Российской Федерации, изменениями в организационной структуре образовательной организации, локальными нормативными актами. Согласно Постановлению Правительства РФ от 10.07.2013 N 582 (ред. от 20.10.2015), образовательная организация обновляет сведения </w:t>
      </w:r>
      <w:r w:rsidRPr="00FE30A0">
        <w:rPr>
          <w:rFonts w:ascii="Times New Roman" w:hAnsi="Times New Roman" w:cs="Times New Roman"/>
          <w:b/>
          <w:sz w:val="28"/>
          <w:szCs w:val="28"/>
        </w:rPr>
        <w:t>не позднее 10 рабочих дней</w:t>
      </w:r>
      <w:r w:rsidRPr="00FE30A0">
        <w:rPr>
          <w:rFonts w:ascii="Times New Roman" w:hAnsi="Times New Roman" w:cs="Times New Roman"/>
          <w:sz w:val="28"/>
          <w:szCs w:val="28"/>
        </w:rPr>
        <w:t xml:space="preserve"> после их изменений, поэтому для подтверждения </w:t>
      </w:r>
      <w:proofErr w:type="spellStart"/>
      <w:r w:rsidRPr="00FE30A0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FE30A0">
        <w:rPr>
          <w:rFonts w:ascii="Times New Roman" w:hAnsi="Times New Roman" w:cs="Times New Roman"/>
          <w:sz w:val="28"/>
          <w:szCs w:val="28"/>
        </w:rPr>
        <w:t xml:space="preserve"> информации необходимо датировать каждый размещенный на сайте документ, вставляя в название файла дату. </w:t>
      </w:r>
    </w:p>
    <w:p w:rsidR="00A20FBD" w:rsidRPr="00FE30A0" w:rsidRDefault="00A20FBD" w:rsidP="00A20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0A0">
        <w:rPr>
          <w:rFonts w:ascii="Times New Roman" w:hAnsi="Times New Roman" w:cs="Times New Roman"/>
          <w:sz w:val="28"/>
          <w:szCs w:val="28"/>
        </w:rPr>
        <w:t xml:space="preserve">В целях упрощения доступа к информации рекомендуется текстовые данные размещать непосредственно на страницах сайта в текстовом виде, а в виде файлов документов размещать только требуемые копии и файлы документов. </w:t>
      </w:r>
    </w:p>
    <w:p w:rsidR="00A20FBD" w:rsidRDefault="00A20FBD" w:rsidP="00A2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Default="00A20FBD" w:rsidP="00A20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4C4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образовательные организации обязаны обеспечить </w:t>
      </w:r>
      <w:r w:rsidRPr="006374C4">
        <w:rPr>
          <w:rFonts w:ascii="Times New Roman" w:hAnsi="Times New Roman" w:cs="Times New Roman"/>
          <w:b/>
          <w:sz w:val="28"/>
          <w:szCs w:val="28"/>
        </w:rPr>
        <w:t>версию сайта для слабовидящих</w:t>
      </w:r>
      <w:r w:rsidRPr="006374C4">
        <w:rPr>
          <w:rFonts w:ascii="Times New Roman" w:hAnsi="Times New Roman" w:cs="Times New Roman"/>
          <w:sz w:val="28"/>
          <w:szCs w:val="28"/>
        </w:rPr>
        <w:t>. Требование прописано в следующих документах: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5D" w:rsidRPr="00096038" w:rsidRDefault="00DF25E3" w:rsidP="000960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038">
        <w:rPr>
          <w:rFonts w:ascii="Times New Roman" w:hAnsi="Times New Roman" w:cs="Times New Roman"/>
          <w:i/>
          <w:iCs/>
          <w:sz w:val="28"/>
          <w:szCs w:val="28"/>
        </w:rPr>
        <w:t xml:space="preserve">ФЗ закон от 24.11.1995 N 181 -ФЗ </w:t>
      </w:r>
      <w:r w:rsidRPr="00096038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Федерации», ст. 14 «Обеспечение беспрепятственного доступа инвалидов к информации»</w:t>
      </w:r>
      <w:r w:rsidR="00096038">
        <w:rPr>
          <w:rFonts w:ascii="Times New Roman" w:hAnsi="Times New Roman" w:cs="Times New Roman"/>
          <w:sz w:val="28"/>
          <w:szCs w:val="28"/>
        </w:rPr>
        <w:t>;</w:t>
      </w:r>
      <w:r w:rsidRPr="00096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5D" w:rsidRDefault="00DF25E3" w:rsidP="000960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038">
        <w:rPr>
          <w:rFonts w:ascii="Times New Roman" w:hAnsi="Times New Roman" w:cs="Times New Roman"/>
          <w:sz w:val="28"/>
          <w:szCs w:val="28"/>
        </w:rPr>
        <w:t xml:space="preserve"> </w:t>
      </w:r>
      <w:r w:rsidRPr="00096038">
        <w:rPr>
          <w:rFonts w:ascii="Times New Roman" w:hAnsi="Times New Roman" w:cs="Times New Roman"/>
          <w:i/>
          <w:iCs/>
          <w:sz w:val="28"/>
          <w:szCs w:val="28"/>
        </w:rPr>
        <w:t xml:space="preserve">ФЗ от 9.02.2009 года N 8-ФЗ </w:t>
      </w:r>
      <w:r w:rsidRPr="00096038">
        <w:rPr>
          <w:rFonts w:ascii="Times New Roman" w:hAnsi="Times New Roman" w:cs="Times New Roman"/>
          <w:sz w:val="28"/>
          <w:szCs w:val="28"/>
        </w:rPr>
        <w:t xml:space="preserve">"Об обеспечении доступа к информации о деятельности государственных органов и органов местного самоуправления", ст. </w:t>
      </w:r>
      <w:proofErr w:type="gramStart"/>
      <w:r w:rsidRPr="00096038">
        <w:rPr>
          <w:rFonts w:ascii="Times New Roman" w:hAnsi="Times New Roman" w:cs="Times New Roman"/>
          <w:sz w:val="28"/>
          <w:szCs w:val="28"/>
        </w:rPr>
        <w:t>10.</w:t>
      </w:r>
      <w:r w:rsidR="0009603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96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BD" w:rsidRDefault="00A20FBD" w:rsidP="00A2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5D" w:rsidRPr="00096038" w:rsidRDefault="00DF25E3" w:rsidP="000960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038">
        <w:rPr>
          <w:rFonts w:ascii="Times New Roman" w:hAnsi="Times New Roman" w:cs="Times New Roman"/>
          <w:i/>
          <w:iCs/>
          <w:sz w:val="28"/>
          <w:szCs w:val="28"/>
        </w:rPr>
        <w:t>ФЗ</w:t>
      </w:r>
      <w:r w:rsidRPr="00096038">
        <w:rPr>
          <w:rFonts w:ascii="Times New Roman" w:hAnsi="Times New Roman" w:cs="Times New Roman"/>
          <w:sz w:val="28"/>
          <w:szCs w:val="28"/>
        </w:rPr>
        <w:t xml:space="preserve"> </w:t>
      </w:r>
      <w:r w:rsidRPr="00096038">
        <w:rPr>
          <w:rFonts w:ascii="Times New Roman" w:hAnsi="Times New Roman" w:cs="Times New Roman"/>
          <w:i/>
          <w:iCs/>
          <w:sz w:val="28"/>
          <w:szCs w:val="28"/>
        </w:rPr>
        <w:t xml:space="preserve">от 27 июля 2006 года N 152-ФЗ </w:t>
      </w:r>
      <w:r w:rsidRPr="00096038">
        <w:rPr>
          <w:rFonts w:ascii="Times New Roman" w:hAnsi="Times New Roman" w:cs="Times New Roman"/>
          <w:sz w:val="28"/>
          <w:szCs w:val="28"/>
        </w:rPr>
        <w:t>«О персональных данных», ст. 18.1. гл. 4, введена Федеральным</w:t>
      </w:r>
      <w:r w:rsidR="00096038">
        <w:rPr>
          <w:rFonts w:ascii="Times New Roman" w:hAnsi="Times New Roman" w:cs="Times New Roman"/>
          <w:sz w:val="28"/>
          <w:szCs w:val="28"/>
        </w:rPr>
        <w:t xml:space="preserve"> </w:t>
      </w:r>
      <w:r w:rsidRPr="00096038">
        <w:rPr>
          <w:rFonts w:ascii="Times New Roman" w:hAnsi="Times New Roman" w:cs="Times New Roman"/>
          <w:sz w:val="28"/>
          <w:szCs w:val="28"/>
        </w:rPr>
        <w:t>законом от 25.07.2011 N 261 -ФЗ</w:t>
      </w:r>
    </w:p>
    <w:p w:rsidR="00A20FBD" w:rsidRPr="00A9296A" w:rsidRDefault="00A20FBD" w:rsidP="00A20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96A">
        <w:rPr>
          <w:rFonts w:ascii="Times New Roman" w:hAnsi="Times New Roman" w:cs="Times New Roman"/>
          <w:sz w:val="28"/>
          <w:szCs w:val="28"/>
        </w:rPr>
        <w:t xml:space="preserve">Размещение персональных данных на сайте </w:t>
      </w:r>
      <w:r w:rsidRPr="00A9296A">
        <w:rPr>
          <w:rFonts w:ascii="Times New Roman" w:hAnsi="Times New Roman" w:cs="Times New Roman"/>
          <w:sz w:val="28"/>
          <w:szCs w:val="28"/>
          <w:u w:val="single"/>
        </w:rPr>
        <w:t xml:space="preserve">не является </w:t>
      </w:r>
      <w:proofErr w:type="gramStart"/>
      <w:r w:rsidRPr="00A9296A">
        <w:rPr>
          <w:rFonts w:ascii="Times New Roman" w:hAnsi="Times New Roman" w:cs="Times New Roman"/>
          <w:sz w:val="28"/>
          <w:szCs w:val="28"/>
        </w:rPr>
        <w:t>нарушением,  если</w:t>
      </w:r>
      <w:proofErr w:type="gramEnd"/>
      <w:r w:rsidRPr="00A9296A">
        <w:rPr>
          <w:rFonts w:ascii="Times New Roman" w:hAnsi="Times New Roman" w:cs="Times New Roman"/>
          <w:sz w:val="28"/>
          <w:szCs w:val="28"/>
        </w:rPr>
        <w:t>:</w:t>
      </w:r>
    </w:p>
    <w:p w:rsidR="00A20FBD" w:rsidRPr="00A9296A" w:rsidRDefault="00A20FBD" w:rsidP="00A20F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96A">
        <w:rPr>
          <w:rFonts w:ascii="Times New Roman" w:hAnsi="Times New Roman" w:cs="Times New Roman"/>
          <w:sz w:val="28"/>
          <w:szCs w:val="28"/>
        </w:rPr>
        <w:t xml:space="preserve"> - информация </w:t>
      </w:r>
      <w:r w:rsidRPr="00A9296A">
        <w:rPr>
          <w:rFonts w:ascii="Times New Roman" w:hAnsi="Times New Roman" w:cs="Times New Roman"/>
          <w:sz w:val="28"/>
          <w:szCs w:val="28"/>
          <w:u w:val="single"/>
        </w:rPr>
        <w:t>обезличена</w:t>
      </w:r>
      <w:r w:rsidRPr="00A9296A">
        <w:rPr>
          <w:rFonts w:ascii="Times New Roman" w:hAnsi="Times New Roman" w:cs="Times New Roman"/>
          <w:sz w:val="28"/>
          <w:szCs w:val="28"/>
        </w:rPr>
        <w:t>;</w:t>
      </w:r>
    </w:p>
    <w:p w:rsidR="00A20FBD" w:rsidRPr="00A9296A" w:rsidRDefault="00A20FBD" w:rsidP="00A20F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96A">
        <w:rPr>
          <w:rFonts w:ascii="Times New Roman" w:hAnsi="Times New Roman" w:cs="Times New Roman"/>
          <w:sz w:val="28"/>
          <w:szCs w:val="28"/>
        </w:rPr>
        <w:lastRenderedPageBreak/>
        <w:t xml:space="preserve"> - имеется письменное согласие субъекта ПД на распространение ПД неограниченному кругу лиц с определенной целью на определенный период времени </w:t>
      </w:r>
    </w:p>
    <w:p w:rsidR="00EF62F5" w:rsidRDefault="00EF62F5" w:rsidP="00EF6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4A5" w:rsidRDefault="00A20FBD" w:rsidP="00FD6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64A5" w:rsidRPr="00FD64A5">
        <w:rPr>
          <w:rFonts w:ascii="Times New Roman" w:hAnsi="Times New Roman" w:cs="Times New Roman"/>
          <w:sz w:val="28"/>
          <w:szCs w:val="28"/>
        </w:rPr>
        <w:t xml:space="preserve">пециальный раздел </w:t>
      </w:r>
      <w:r w:rsidR="00FD64A5" w:rsidRPr="00FD64A5">
        <w:rPr>
          <w:rFonts w:ascii="Times New Roman" w:hAnsi="Times New Roman" w:cs="Times New Roman"/>
          <w:b/>
          <w:sz w:val="28"/>
          <w:szCs w:val="28"/>
        </w:rPr>
        <w:t>"Сведения об образовательной организации"</w:t>
      </w:r>
      <w:r w:rsidR="00FD64A5" w:rsidRPr="00FD64A5">
        <w:rPr>
          <w:rFonts w:ascii="Times New Roman" w:hAnsi="Times New Roman" w:cs="Times New Roman"/>
          <w:sz w:val="28"/>
          <w:szCs w:val="28"/>
        </w:rPr>
        <w:t xml:space="preserve"> (далее - специальный раздел). </w:t>
      </w:r>
    </w:p>
    <w:p w:rsidR="00A20FBD" w:rsidRDefault="00A20FBD" w:rsidP="00FD6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строго регламентированным разделом. Размещение и каждый его пункт прописан в приказе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Остановимся на нем более подробно.</w:t>
      </w:r>
    </w:p>
    <w:p w:rsidR="00A20FBD" w:rsidRDefault="00A20FBD" w:rsidP="00FD6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4A5" w:rsidRDefault="00FD64A5" w:rsidP="00FD64A5">
      <w:pPr>
        <w:jc w:val="both"/>
        <w:rPr>
          <w:rFonts w:ascii="Times New Roman" w:hAnsi="Times New Roman" w:cs="Times New Roman"/>
          <w:sz w:val="28"/>
          <w:szCs w:val="28"/>
        </w:rPr>
      </w:pPr>
      <w:r w:rsidRPr="00FD64A5">
        <w:rPr>
          <w:rFonts w:ascii="Times New Roman" w:hAnsi="Times New Roman" w:cs="Times New Roman"/>
          <w:sz w:val="28"/>
          <w:szCs w:val="28"/>
        </w:rPr>
        <w:t xml:space="preserve">Информация в специальном разделе должна быть представлена в виде набора страниц и (или) иерархического списка и (или) ссылок на другие разделы Сайта. </w:t>
      </w:r>
    </w:p>
    <w:p w:rsidR="00FD64A5" w:rsidRDefault="00FD64A5" w:rsidP="00FD64A5">
      <w:pPr>
        <w:jc w:val="both"/>
        <w:rPr>
          <w:rFonts w:ascii="Times New Roman" w:hAnsi="Times New Roman" w:cs="Times New Roman"/>
          <w:sz w:val="28"/>
          <w:szCs w:val="28"/>
        </w:rPr>
      </w:pPr>
      <w:r w:rsidRPr="00FD64A5">
        <w:rPr>
          <w:rFonts w:ascii="Times New Roman" w:hAnsi="Times New Roman" w:cs="Times New Roman"/>
          <w:sz w:val="28"/>
          <w:szCs w:val="28"/>
        </w:rPr>
        <w:t xml:space="preserve">Доступ к специальному разделу должен осуществляться </w:t>
      </w:r>
      <w:r w:rsidRPr="00DF25E3">
        <w:rPr>
          <w:rFonts w:ascii="Times New Roman" w:hAnsi="Times New Roman" w:cs="Times New Roman"/>
          <w:b/>
          <w:sz w:val="28"/>
          <w:szCs w:val="28"/>
        </w:rPr>
        <w:t>с главной (основной)</w:t>
      </w:r>
      <w:r w:rsidRPr="00FD64A5">
        <w:rPr>
          <w:rFonts w:ascii="Times New Roman" w:hAnsi="Times New Roman" w:cs="Times New Roman"/>
          <w:sz w:val="28"/>
          <w:szCs w:val="28"/>
        </w:rPr>
        <w:t xml:space="preserve"> страницы Сайта, а также из </w:t>
      </w:r>
      <w:r w:rsidRPr="00DF25E3">
        <w:rPr>
          <w:rFonts w:ascii="Times New Roman" w:hAnsi="Times New Roman" w:cs="Times New Roman"/>
          <w:b/>
          <w:sz w:val="28"/>
          <w:szCs w:val="28"/>
        </w:rPr>
        <w:t>основного навигационного меню</w:t>
      </w:r>
      <w:r w:rsidRPr="00FD64A5">
        <w:rPr>
          <w:rFonts w:ascii="Times New Roman" w:hAnsi="Times New Roman" w:cs="Times New Roman"/>
          <w:sz w:val="28"/>
          <w:szCs w:val="28"/>
        </w:rPr>
        <w:t xml:space="preserve"> Сайта. </w:t>
      </w:r>
    </w:p>
    <w:p w:rsidR="00FD64A5" w:rsidRDefault="00FD64A5" w:rsidP="00FD64A5">
      <w:pPr>
        <w:jc w:val="both"/>
        <w:rPr>
          <w:rFonts w:ascii="Times New Roman" w:hAnsi="Times New Roman" w:cs="Times New Roman"/>
          <w:sz w:val="28"/>
          <w:szCs w:val="28"/>
        </w:rPr>
      </w:pPr>
      <w:r w:rsidRPr="00FD64A5">
        <w:rPr>
          <w:rFonts w:ascii="Times New Roman" w:hAnsi="Times New Roman" w:cs="Times New Roman"/>
          <w:sz w:val="28"/>
          <w:szCs w:val="28"/>
        </w:rPr>
        <w:t xml:space="preserve">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пунктах 3.1 - 3.11 настоящих Требований информацию, </w:t>
      </w:r>
    </w:p>
    <w:p w:rsidR="00FD64A5" w:rsidRDefault="00FD64A5" w:rsidP="00FD64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4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D64A5">
        <w:rPr>
          <w:rFonts w:ascii="Times New Roman" w:hAnsi="Times New Roman" w:cs="Times New Roman"/>
          <w:sz w:val="28"/>
          <w:szCs w:val="28"/>
        </w:rPr>
        <w:t xml:space="preserve"> также доступные для посетителей Сайта ссылки на файлы, снабженные информацией, поясняющей назначение данных файлов. </w:t>
      </w:r>
    </w:p>
    <w:p w:rsidR="00FD64A5" w:rsidRDefault="00FD64A5" w:rsidP="00FD6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9D5" w:rsidRDefault="000129D5" w:rsidP="0001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9D5" w:rsidRDefault="000129D5" w:rsidP="0001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5E3" w:rsidRDefault="00DF25E3" w:rsidP="00DF25E3">
      <w:pPr>
        <w:jc w:val="both"/>
        <w:rPr>
          <w:rFonts w:ascii="Times New Roman" w:hAnsi="Times New Roman" w:cs="Times New Roman"/>
          <w:sz w:val="28"/>
          <w:szCs w:val="28"/>
        </w:rPr>
      </w:pPr>
      <w:r w:rsidRPr="00FD64A5">
        <w:rPr>
          <w:rFonts w:ascii="Times New Roman" w:hAnsi="Times New Roman" w:cs="Times New Roman"/>
          <w:sz w:val="28"/>
          <w:szCs w:val="28"/>
        </w:rPr>
        <w:t>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надежная правовая поддержка</w:t>
      </w:r>
    </w:p>
    <w:p w:rsidR="00DF25E3" w:rsidRDefault="00DF25E3" w:rsidP="00DF25E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DF25E3" w:rsidRPr="00746FCA" w:rsidRDefault="00DF25E3" w:rsidP="00DF25E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Информация, размещаемая на сайте образовательной организации,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является  официальной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5E3" w:rsidRPr="00746FCA" w:rsidRDefault="00DF25E3" w:rsidP="00DF25E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несет ответственность за ее </w:t>
      </w:r>
      <w:r w:rsidRPr="00746FCA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достоверность</w:t>
      </w:r>
      <w:r w:rsidRPr="0074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E3" w:rsidRDefault="00DF25E3" w:rsidP="00DF25E3">
      <w:pPr>
        <w:pStyle w:val="a3"/>
        <w:tabs>
          <w:tab w:val="left" w:pos="4950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5E3" w:rsidRDefault="00DF25E3" w:rsidP="0001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5E3" w:rsidRDefault="00DF25E3" w:rsidP="0001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9D5" w:rsidRDefault="000129D5" w:rsidP="0001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9D5" w:rsidRDefault="000129D5" w:rsidP="0001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AF8" w:rsidRDefault="00024AF8" w:rsidP="006374C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24AF8" w:rsidRDefault="00024AF8" w:rsidP="006374C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B1C4D" w:rsidRDefault="00CB1C4D" w:rsidP="00CB1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</w:t>
      </w:r>
      <w:r w:rsidRPr="009B485D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485D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B1C4D" w:rsidRPr="009B485D" w:rsidRDefault="00CB1C4D" w:rsidP="00CB1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485D">
        <w:rPr>
          <w:rFonts w:ascii="Times New Roman" w:hAnsi="Times New Roman" w:cs="Times New Roman"/>
          <w:b/>
          <w:sz w:val="28"/>
          <w:szCs w:val="28"/>
        </w:rPr>
        <w:t>«Сведения об образовательной организации».</w:t>
      </w:r>
    </w:p>
    <w:p w:rsidR="006374C4" w:rsidRDefault="00CB1C4D" w:rsidP="00CB1C4D">
      <w:pPr>
        <w:pStyle w:val="a3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60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2977"/>
        <w:gridCol w:w="6073"/>
      </w:tblGrid>
      <w:tr w:rsidR="00021015" w:rsidRPr="00FE30A0" w:rsidTr="007336AD">
        <w:tc>
          <w:tcPr>
            <w:tcW w:w="9601" w:type="dxa"/>
            <w:gridSpan w:val="3"/>
          </w:tcPr>
          <w:p w:rsidR="00021015" w:rsidRPr="00F34CA3" w:rsidRDefault="00CE70D3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</w:t>
            </w:r>
            <w:r w:rsidR="00021015"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сведения»</w:t>
            </w:r>
          </w:p>
        </w:tc>
      </w:tr>
      <w:tr w:rsidR="00404FCD" w:rsidRPr="00FE30A0" w:rsidTr="007336AD">
        <w:tc>
          <w:tcPr>
            <w:tcW w:w="551" w:type="dxa"/>
          </w:tcPr>
          <w:p w:rsidR="002A3652" w:rsidRPr="00FE30A0" w:rsidRDefault="0055233B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A3652" w:rsidRPr="00FE30A0" w:rsidRDefault="0055233B" w:rsidP="00FE30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  <w:r w:rsid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073" w:type="dxa"/>
          </w:tcPr>
          <w:p w:rsidR="002A3652" w:rsidRPr="00FE30A0" w:rsidRDefault="0055233B" w:rsidP="00FE30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 о дате создания образовательной организации является день внесения</w:t>
            </w:r>
            <w:r w:rsid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записи в единый государственный реестр юридических лиц (ЕГРЮЛ) /п.2 ст. 51 ГК РФ и п. 2 ст. 11 ФЗ от 08.08.2001 № 129-ФЗ «О государственной регистрации</w:t>
            </w:r>
            <w:r w:rsid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 и индивидуальных предпринимателей».</w:t>
            </w:r>
          </w:p>
        </w:tc>
      </w:tr>
      <w:tr w:rsidR="00404FCD" w:rsidRPr="00FE30A0" w:rsidTr="007336AD">
        <w:tc>
          <w:tcPr>
            <w:tcW w:w="551" w:type="dxa"/>
          </w:tcPr>
          <w:p w:rsidR="002A3652" w:rsidRPr="00FE30A0" w:rsidRDefault="0055233B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2A3652" w:rsidRPr="00FE30A0" w:rsidRDefault="0055233B" w:rsidP="001F1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</w:t>
            </w:r>
            <w:r w:rsidR="001F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учредителе,</w:t>
            </w:r>
            <w:r w:rsidR="001F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учредителях</w:t>
            </w:r>
            <w:r w:rsidR="001F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1F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073" w:type="dxa"/>
          </w:tcPr>
          <w:p w:rsidR="002A3652" w:rsidRPr="00FE30A0" w:rsidRDefault="0055233B" w:rsidP="001F1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учредителе (учредителях) образовательной организации должна быть</w:t>
            </w:r>
            <w:r w:rsidR="001F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 в следующем формате: наименование учредителя, ФИО руководителя,</w:t>
            </w:r>
            <w:r w:rsidR="001F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адрес, контактные телефоны, адрес сайта в сети «Интернет», адрес</w:t>
            </w:r>
            <w:r w:rsidR="001F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почты.</w:t>
            </w:r>
          </w:p>
        </w:tc>
      </w:tr>
      <w:tr w:rsidR="00404FCD" w:rsidRPr="00FE30A0" w:rsidTr="007336AD">
        <w:tc>
          <w:tcPr>
            <w:tcW w:w="551" w:type="dxa"/>
          </w:tcPr>
          <w:p w:rsidR="002A3652" w:rsidRPr="00FE30A0" w:rsidRDefault="0055233B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A3652" w:rsidRPr="00FE30A0" w:rsidRDefault="0055233B" w:rsidP="001F1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  <w:r w:rsidR="001F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1F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6073" w:type="dxa"/>
          </w:tcPr>
          <w:p w:rsidR="002A3652" w:rsidRPr="00FE30A0" w:rsidRDefault="00021015" w:rsidP="00021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5233B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ормат: почтовый индекс, федеральный округ, субъект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33B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 город, улица, № дома.</w:t>
            </w:r>
          </w:p>
        </w:tc>
      </w:tr>
      <w:tr w:rsidR="00404FCD" w:rsidRPr="00FE30A0" w:rsidTr="007336AD">
        <w:tc>
          <w:tcPr>
            <w:tcW w:w="551" w:type="dxa"/>
          </w:tcPr>
          <w:p w:rsidR="002A3652" w:rsidRPr="00FE30A0" w:rsidRDefault="0055233B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A3652" w:rsidRPr="00FE30A0" w:rsidRDefault="00021015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и график работы</w:t>
            </w:r>
          </w:p>
        </w:tc>
        <w:tc>
          <w:tcPr>
            <w:tcW w:w="6073" w:type="dxa"/>
          </w:tcPr>
          <w:p w:rsidR="002A3652" w:rsidRPr="00FE30A0" w:rsidRDefault="00021015" w:rsidP="00D57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 w:rsidR="00D5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или 6ти дневная рабочая неделя.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График работы</w:t>
            </w:r>
            <w:r w:rsidR="00D5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часы работы с указанием каникулярного времени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04FCD" w:rsidRPr="00FE30A0" w:rsidTr="007336AD">
        <w:tc>
          <w:tcPr>
            <w:tcW w:w="551" w:type="dxa"/>
          </w:tcPr>
          <w:p w:rsidR="002A3652" w:rsidRPr="00FE30A0" w:rsidRDefault="00021015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A3652" w:rsidRPr="00FE30A0" w:rsidRDefault="00021015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73" w:type="dxa"/>
          </w:tcPr>
          <w:p w:rsidR="002A3652" w:rsidRPr="00FE30A0" w:rsidRDefault="00021015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Указанные в контактной информации телефоны должны содержать код города.</w:t>
            </w:r>
          </w:p>
        </w:tc>
      </w:tr>
      <w:tr w:rsidR="00404FCD" w:rsidRPr="00FE30A0" w:rsidTr="007336AD">
        <w:tc>
          <w:tcPr>
            <w:tcW w:w="551" w:type="dxa"/>
          </w:tcPr>
          <w:p w:rsidR="002A3652" w:rsidRPr="00FE30A0" w:rsidRDefault="00021015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A3652" w:rsidRPr="00FE30A0" w:rsidRDefault="00021015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6073" w:type="dxa"/>
          </w:tcPr>
          <w:p w:rsidR="002A3652" w:rsidRPr="00FE30A0" w:rsidRDefault="002A3652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D3" w:rsidRPr="00FE30A0" w:rsidTr="007336AD">
        <w:tc>
          <w:tcPr>
            <w:tcW w:w="9601" w:type="dxa"/>
            <w:gridSpan w:val="3"/>
          </w:tcPr>
          <w:p w:rsidR="00CE70D3" w:rsidRPr="00F34CA3" w:rsidRDefault="00CE70D3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«Структура и органы управления образовательной организацией»</w:t>
            </w:r>
          </w:p>
        </w:tc>
      </w:tr>
      <w:tr w:rsidR="00CE70D3" w:rsidRPr="00FE30A0" w:rsidTr="007336AD">
        <w:tc>
          <w:tcPr>
            <w:tcW w:w="9601" w:type="dxa"/>
            <w:gridSpan w:val="3"/>
          </w:tcPr>
          <w:p w:rsidR="00CE70D3" w:rsidRPr="00F34CA3" w:rsidRDefault="00373818" w:rsidP="0037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управления, положения о педагогическом совете, родительском комитете, методическом совете школы </w:t>
            </w:r>
            <w:r w:rsidR="00CE70D3" w:rsidRPr="00FE30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E70D3" w:rsidRPr="00FE30A0" w:rsidTr="007336AD">
        <w:tc>
          <w:tcPr>
            <w:tcW w:w="9601" w:type="dxa"/>
            <w:gridSpan w:val="3"/>
          </w:tcPr>
          <w:p w:rsidR="00CE70D3" w:rsidRPr="00F34CA3" w:rsidRDefault="00CE70D3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«Документы»</w:t>
            </w:r>
          </w:p>
        </w:tc>
      </w:tr>
      <w:tr w:rsidR="00117D89" w:rsidRPr="00FE30A0" w:rsidTr="007336AD">
        <w:tc>
          <w:tcPr>
            <w:tcW w:w="551" w:type="dxa"/>
          </w:tcPr>
          <w:p w:rsidR="00021015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21015" w:rsidRPr="00FE30A0" w:rsidRDefault="00CE70D3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образовательной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073" w:type="dxa"/>
          </w:tcPr>
          <w:p w:rsidR="00021015" w:rsidRPr="00FE30A0" w:rsidRDefault="00021015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9" w:rsidRPr="00FE30A0" w:rsidTr="007336AD">
        <w:tc>
          <w:tcPr>
            <w:tcW w:w="551" w:type="dxa"/>
          </w:tcPr>
          <w:p w:rsidR="00021015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21015" w:rsidRPr="00FE30A0" w:rsidRDefault="00CE70D3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 на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(с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приложениями)</w:t>
            </w:r>
          </w:p>
        </w:tc>
        <w:tc>
          <w:tcPr>
            <w:tcW w:w="6073" w:type="dxa"/>
          </w:tcPr>
          <w:p w:rsidR="00021015" w:rsidRPr="00FE30A0" w:rsidRDefault="00E06D14" w:rsidP="00E06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приложению к письму </w:t>
            </w:r>
            <w:proofErr w:type="spellStart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25.03.2015 № 07-675, файлы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 должны сканироваться и сохраняться в формате </w:t>
            </w:r>
            <w:r w:rsidRPr="00FE30A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proofErr w:type="spellStart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приложениями.</w:t>
            </w:r>
          </w:p>
        </w:tc>
      </w:tr>
      <w:tr w:rsidR="00117D89" w:rsidRPr="00FE30A0" w:rsidTr="007336AD">
        <w:tc>
          <w:tcPr>
            <w:tcW w:w="551" w:type="dxa"/>
          </w:tcPr>
          <w:p w:rsidR="00021015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21015" w:rsidRPr="00FE30A0" w:rsidRDefault="00CE70D3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аккредитации (с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приложениями)</w:t>
            </w:r>
          </w:p>
        </w:tc>
        <w:tc>
          <w:tcPr>
            <w:tcW w:w="6073" w:type="dxa"/>
          </w:tcPr>
          <w:p w:rsidR="00021015" w:rsidRPr="00FE30A0" w:rsidRDefault="00E06D14" w:rsidP="00E06D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приложению к письму </w:t>
            </w:r>
            <w:proofErr w:type="spellStart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25.03.2015 № 07-675, файлы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 должны сканироваться и сохраняться в формате </w:t>
            </w:r>
            <w:r w:rsidRPr="00FE30A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proofErr w:type="spellStart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приложениями.</w:t>
            </w:r>
          </w:p>
        </w:tc>
      </w:tr>
      <w:tr w:rsidR="00404FCD" w:rsidRPr="00FE30A0" w:rsidTr="007336AD">
        <w:tc>
          <w:tcPr>
            <w:tcW w:w="551" w:type="dxa"/>
          </w:tcPr>
          <w:p w:rsidR="002A3652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A3652" w:rsidRPr="00FE30A0" w:rsidRDefault="00CE70D3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финансово хозяйственной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в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порядке, или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сметы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073" w:type="dxa"/>
          </w:tcPr>
          <w:p w:rsidR="002A3652" w:rsidRPr="00FE30A0" w:rsidRDefault="002A3652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9" w:rsidRPr="00FE30A0" w:rsidTr="007336AD">
        <w:tc>
          <w:tcPr>
            <w:tcW w:w="551" w:type="dxa"/>
          </w:tcPr>
          <w:p w:rsidR="00CE70D3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CE70D3" w:rsidRPr="00FE30A0" w:rsidRDefault="00CE70D3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акты,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предусмотренные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 2 статьи 30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образовании в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Федерации", правила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 обучающихся, правила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трудового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 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коллективного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6073" w:type="dxa"/>
          </w:tcPr>
          <w:p w:rsidR="009D2D0E" w:rsidRDefault="009D2D0E" w:rsidP="009D2D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ним относятся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D2D0E" w:rsidRDefault="009D2D0E" w:rsidP="009D2D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приема поступающих; </w:t>
            </w:r>
          </w:p>
          <w:p w:rsidR="009D2D0E" w:rsidRDefault="009D2D0E" w:rsidP="009D2D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занятий обучающихся;</w:t>
            </w:r>
          </w:p>
          <w:p w:rsidR="009D2D0E" w:rsidRDefault="00CE70D3" w:rsidP="009D2D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формы, периодичность и порядок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текущего контроля успеваемости и промежуточной аттестации обучающихся; </w:t>
            </w:r>
          </w:p>
          <w:p w:rsidR="009D2D0E" w:rsidRDefault="009D2D0E" w:rsidP="009D2D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перевода, отчисления и восстановления обучающихся; </w:t>
            </w:r>
          </w:p>
          <w:p w:rsidR="009D2D0E" w:rsidRDefault="009D2D0E" w:rsidP="009D2D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и обучающимися и (или) родителями (законными представителями)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несовершеннолетних обучающихся; </w:t>
            </w:r>
          </w:p>
          <w:p w:rsidR="009D2D0E" w:rsidRDefault="009D2D0E" w:rsidP="009D2D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распорядка обучающихся,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2D0E" w:rsidRDefault="009D2D0E" w:rsidP="009D2D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внутреннего трудового распорядка, </w:t>
            </w:r>
          </w:p>
          <w:p w:rsidR="00CE70D3" w:rsidRPr="00FE30A0" w:rsidRDefault="009D2D0E" w:rsidP="009D2D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="00CE70D3"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договор.</w:t>
            </w:r>
          </w:p>
        </w:tc>
      </w:tr>
      <w:tr w:rsidR="00117D89" w:rsidRPr="00FE30A0" w:rsidTr="007336AD">
        <w:tc>
          <w:tcPr>
            <w:tcW w:w="551" w:type="dxa"/>
          </w:tcPr>
          <w:p w:rsidR="00CE70D3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E70D3" w:rsidRPr="00FE30A0" w:rsidRDefault="00CE70D3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результатах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073" w:type="dxa"/>
          </w:tcPr>
          <w:p w:rsidR="00CE70D3" w:rsidRPr="00FE30A0" w:rsidRDefault="00CE70D3" w:rsidP="00CE70D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89" w:rsidRPr="00FE30A0" w:rsidTr="007336AD">
        <w:tc>
          <w:tcPr>
            <w:tcW w:w="551" w:type="dxa"/>
          </w:tcPr>
          <w:p w:rsidR="00CE70D3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CE70D3" w:rsidRPr="00FE30A0" w:rsidRDefault="00CE70D3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порядке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платных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услуг, в том числе образец договора об оказании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6073" w:type="dxa"/>
          </w:tcPr>
          <w:p w:rsidR="00CE70D3" w:rsidRPr="00FE30A0" w:rsidRDefault="007F03C0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образовательная организация оказывает платные услуги</w:t>
            </w:r>
          </w:p>
        </w:tc>
      </w:tr>
      <w:tr w:rsidR="00117D89" w:rsidRPr="00FE30A0" w:rsidTr="007336AD">
        <w:tc>
          <w:tcPr>
            <w:tcW w:w="551" w:type="dxa"/>
          </w:tcPr>
          <w:p w:rsidR="00CE70D3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E70D3" w:rsidRPr="00FE30A0" w:rsidRDefault="00CE70D3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Предписания органов,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(надзор) в сфере образования,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об исполнении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предписаний</w:t>
            </w:r>
          </w:p>
        </w:tc>
        <w:tc>
          <w:tcPr>
            <w:tcW w:w="6073" w:type="dxa"/>
          </w:tcPr>
          <w:p w:rsidR="0083238D" w:rsidRDefault="00CE70D3" w:rsidP="008323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проверок органов, осуществляющих государственный контроль (надзор) в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образования, рекомендуе</w:t>
            </w:r>
            <w:r w:rsidR="0083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</w:t>
            </w:r>
            <w:r w:rsidR="0083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стить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таблицу </w:t>
            </w:r>
            <w:r w:rsidR="0083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проверок</w:t>
            </w:r>
            <w:r w:rsidR="0083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38D" w:rsidRDefault="0083238D" w:rsidP="008323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808"/>
              <w:gridCol w:w="808"/>
              <w:gridCol w:w="808"/>
              <w:gridCol w:w="808"/>
              <w:gridCol w:w="809"/>
            </w:tblGrid>
            <w:tr w:rsidR="00404FCD" w:rsidTr="00EF67D8">
              <w:tc>
                <w:tcPr>
                  <w:tcW w:w="808" w:type="dxa"/>
                </w:tcPr>
                <w:p w:rsidR="0083238D" w:rsidRP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3238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Проверяющая организация</w:t>
                  </w:r>
                </w:p>
              </w:tc>
              <w:tc>
                <w:tcPr>
                  <w:tcW w:w="808" w:type="dxa"/>
                </w:tcPr>
                <w:p w:rsidR="0083238D" w:rsidRP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3238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проверки</w:t>
                  </w:r>
                </w:p>
              </w:tc>
              <w:tc>
                <w:tcPr>
                  <w:tcW w:w="808" w:type="dxa"/>
                </w:tcPr>
                <w:p w:rsidR="0083238D" w:rsidRP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3238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Дата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проверки</w:t>
                  </w:r>
                </w:p>
              </w:tc>
              <w:tc>
                <w:tcPr>
                  <w:tcW w:w="808" w:type="dxa"/>
                </w:tcPr>
                <w:p w:rsidR="0083238D" w:rsidRP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3238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Итоги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проверки</w:t>
                  </w:r>
                </w:p>
              </w:tc>
              <w:tc>
                <w:tcPr>
                  <w:tcW w:w="808" w:type="dxa"/>
                </w:tcPr>
                <w:p w:rsidR="0083238D" w:rsidRP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3238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Предписания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09" w:type="dxa"/>
                </w:tcPr>
                <w:p w:rsidR="0083238D" w:rsidRP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3238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Устранение нарушений</w:t>
                  </w:r>
                </w:p>
              </w:tc>
            </w:tr>
            <w:tr w:rsidR="00404FCD" w:rsidTr="00EF67D8">
              <w:tc>
                <w:tcPr>
                  <w:tcW w:w="808" w:type="dxa"/>
                </w:tcPr>
                <w:p w:rsid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</w:tcPr>
                <w:p w:rsid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</w:tcPr>
                <w:p w:rsid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</w:tcPr>
                <w:p w:rsid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</w:tcPr>
                <w:p w:rsid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83238D" w:rsidRDefault="0083238D" w:rsidP="0083238D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70D3" w:rsidRPr="00FE30A0" w:rsidRDefault="00CE70D3" w:rsidP="008323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0D3" w:rsidRPr="00FE30A0" w:rsidTr="007336AD">
        <w:tc>
          <w:tcPr>
            <w:tcW w:w="9601" w:type="dxa"/>
            <w:gridSpan w:val="3"/>
          </w:tcPr>
          <w:p w:rsidR="00CE70D3" w:rsidRPr="00F34CA3" w:rsidRDefault="00CE70D3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«Образование»</w:t>
            </w:r>
          </w:p>
        </w:tc>
      </w:tr>
      <w:tr w:rsidR="00404FCD" w:rsidRPr="00FE30A0" w:rsidTr="007336AD">
        <w:tc>
          <w:tcPr>
            <w:tcW w:w="551" w:type="dxa"/>
          </w:tcPr>
          <w:p w:rsidR="00CE70D3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E70D3" w:rsidRPr="00FE30A0" w:rsidRDefault="00C17C32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 уровни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073" w:type="dxa"/>
          </w:tcPr>
          <w:p w:rsidR="00CE70D3" w:rsidRPr="00FE30A0" w:rsidRDefault="00C17C32" w:rsidP="00C17C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приложению к письму </w:t>
            </w:r>
            <w:proofErr w:type="spellStart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25.03.2015 № 07-675, документы в подразделе «Образование» формируются в текстовом редакторе, в документ вставляются сканированные страницы с подписями и печатями, сохраняются в формате .</w:t>
            </w:r>
            <w:proofErr w:type="spellStart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4FCD" w:rsidRPr="00FE30A0" w:rsidTr="007336AD">
        <w:tc>
          <w:tcPr>
            <w:tcW w:w="551" w:type="dxa"/>
          </w:tcPr>
          <w:p w:rsidR="00CE70D3" w:rsidRPr="00FE30A0" w:rsidRDefault="007F03C0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E70D3" w:rsidRPr="00FE30A0" w:rsidRDefault="00C17C32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</w:t>
            </w:r>
          </w:p>
        </w:tc>
        <w:tc>
          <w:tcPr>
            <w:tcW w:w="6073" w:type="dxa"/>
          </w:tcPr>
          <w:p w:rsidR="00CE70D3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FCD" w:rsidRPr="00FE30A0" w:rsidTr="007336AD">
        <w:tc>
          <w:tcPr>
            <w:tcW w:w="551" w:type="dxa"/>
          </w:tcPr>
          <w:p w:rsidR="00CE70D3" w:rsidRPr="00FE30A0" w:rsidRDefault="007F03C0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E70D3" w:rsidRPr="00FE30A0" w:rsidRDefault="00C17C32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сроки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073" w:type="dxa"/>
          </w:tcPr>
          <w:p w:rsidR="00CE70D3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FCD" w:rsidRPr="00FE30A0" w:rsidTr="007336AD">
        <w:tc>
          <w:tcPr>
            <w:tcW w:w="551" w:type="dxa"/>
          </w:tcPr>
          <w:p w:rsidR="00CE70D3" w:rsidRPr="00FE30A0" w:rsidRDefault="007F03C0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E70D3" w:rsidRPr="00FE30A0" w:rsidRDefault="00C17C32" w:rsidP="007F03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действия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(при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</w:t>
            </w:r>
            <w:r w:rsidR="007F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аккредитации)</w:t>
            </w:r>
          </w:p>
        </w:tc>
        <w:tc>
          <w:tcPr>
            <w:tcW w:w="6073" w:type="dxa"/>
          </w:tcPr>
          <w:p w:rsidR="00CE70D3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FCD" w:rsidRPr="00FE30A0" w:rsidTr="007336AD">
        <w:tc>
          <w:tcPr>
            <w:tcW w:w="551" w:type="dxa"/>
          </w:tcPr>
          <w:p w:rsidR="00CE70D3" w:rsidRPr="00FE30A0" w:rsidRDefault="007F03C0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CE70D3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 ее копии</w:t>
            </w:r>
          </w:p>
        </w:tc>
        <w:tc>
          <w:tcPr>
            <w:tcW w:w="6073" w:type="dxa"/>
          </w:tcPr>
          <w:p w:rsidR="00CE70D3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89" w:rsidRPr="00FE30A0" w:rsidTr="007336AD">
        <w:tc>
          <w:tcPr>
            <w:tcW w:w="551" w:type="dxa"/>
          </w:tcPr>
          <w:p w:rsidR="00CE70D3" w:rsidRPr="00FE30A0" w:rsidRDefault="007F03C0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E70D3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с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 его копии</w:t>
            </w:r>
          </w:p>
        </w:tc>
        <w:tc>
          <w:tcPr>
            <w:tcW w:w="6073" w:type="dxa"/>
          </w:tcPr>
          <w:p w:rsidR="00CE70D3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89" w:rsidRPr="00FE30A0" w:rsidTr="007336AD">
        <w:tc>
          <w:tcPr>
            <w:tcW w:w="551" w:type="dxa"/>
          </w:tcPr>
          <w:p w:rsidR="00CE70D3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CE70D3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 к рабочим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каждой дисциплине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программы) с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 их копий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6073" w:type="dxa"/>
          </w:tcPr>
          <w:p w:rsidR="00CE70D3" w:rsidRPr="00FE30A0" w:rsidRDefault="00CE70D3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89" w:rsidRPr="00FE30A0" w:rsidTr="007336AD">
        <w:tc>
          <w:tcPr>
            <w:tcW w:w="551" w:type="dxa"/>
          </w:tcPr>
          <w:p w:rsidR="00CE70D3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E70D3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учебный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с приложением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копии</w:t>
            </w:r>
          </w:p>
        </w:tc>
        <w:tc>
          <w:tcPr>
            <w:tcW w:w="6073" w:type="dxa"/>
          </w:tcPr>
          <w:p w:rsidR="00CE70D3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учебный график – это составная часть образовательной программы,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являющейся комплексом основных характеристик образования, и определяет количество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недель и количество учебных дней, продолжительность каникул, даты начала и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четвертей и полугодий.</w:t>
            </w:r>
          </w:p>
        </w:tc>
      </w:tr>
      <w:tr w:rsidR="00117D89" w:rsidRPr="00FE30A0" w:rsidTr="007336AD">
        <w:tc>
          <w:tcPr>
            <w:tcW w:w="551" w:type="dxa"/>
          </w:tcPr>
          <w:p w:rsidR="00CE70D3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CE70D3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 иные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для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6073" w:type="dxa"/>
          </w:tcPr>
          <w:p w:rsidR="00C17C32" w:rsidRPr="00FE30A0" w:rsidRDefault="00C17C32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C17C32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 указанием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предметов,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курсов, дисциплин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практики,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6073" w:type="dxa"/>
          </w:tcPr>
          <w:p w:rsidR="00C17C32" w:rsidRPr="00FE30A0" w:rsidRDefault="007336AD" w:rsidP="007336A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6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 том числе адаптированные образовательные программы, а также указать использование при реализации программ электронного обучения и дистанционные образовательные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C17C32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реализуемым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за счет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ассигнований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бюджета,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 субъектов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 бюджетов и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об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за счет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физических и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юридических лиц</w:t>
            </w:r>
          </w:p>
        </w:tc>
        <w:tc>
          <w:tcPr>
            <w:tcW w:w="6073" w:type="dxa"/>
          </w:tcPr>
          <w:p w:rsidR="00C17C32" w:rsidRPr="00FE30A0" w:rsidRDefault="00C17C32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C17C32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Языки, на которых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(обучение).</w:t>
            </w:r>
          </w:p>
        </w:tc>
        <w:tc>
          <w:tcPr>
            <w:tcW w:w="6073" w:type="dxa"/>
          </w:tcPr>
          <w:p w:rsidR="00C17C32" w:rsidRPr="00FE30A0" w:rsidRDefault="00C17C32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C32" w:rsidRPr="00FE30A0" w:rsidTr="007336AD">
        <w:tc>
          <w:tcPr>
            <w:tcW w:w="9601" w:type="dxa"/>
            <w:gridSpan w:val="3"/>
          </w:tcPr>
          <w:p w:rsidR="00C17C32" w:rsidRPr="00F34CA3" w:rsidRDefault="00C17C32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«Образовательные стандарты»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17C32" w:rsidRPr="00FE30A0" w:rsidRDefault="00C17C32" w:rsidP="00DF7B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 или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гиперссылки на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на сайте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о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стандартах и об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DF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стандартах.</w:t>
            </w:r>
          </w:p>
        </w:tc>
        <w:tc>
          <w:tcPr>
            <w:tcW w:w="6073" w:type="dxa"/>
          </w:tcPr>
          <w:p w:rsidR="00C17C32" w:rsidRPr="00FE30A0" w:rsidRDefault="00C17C32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C32" w:rsidRPr="00FE30A0" w:rsidTr="007336AD">
        <w:tc>
          <w:tcPr>
            <w:tcW w:w="9601" w:type="dxa"/>
            <w:gridSpan w:val="3"/>
          </w:tcPr>
          <w:p w:rsidR="00C17C32" w:rsidRPr="00F34CA3" w:rsidRDefault="00C17C32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«Руководство. Педагогический состав»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17C32" w:rsidRPr="00FE30A0" w:rsidRDefault="00C17C32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</w:p>
        </w:tc>
        <w:tc>
          <w:tcPr>
            <w:tcW w:w="6073" w:type="dxa"/>
          </w:tcPr>
          <w:p w:rsidR="00C17C32" w:rsidRPr="00FE30A0" w:rsidRDefault="00C17C32" w:rsidP="00B858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8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8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8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Заместители</w:t>
            </w:r>
            <w:r w:rsidR="008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="008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онтактны</w:t>
            </w:r>
            <w:r w:rsidR="008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</w:t>
            </w:r>
            <w:r w:rsidR="008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 а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дреса электронной</w:t>
            </w:r>
            <w:r w:rsidR="008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17C32" w:rsidRPr="00FE30A0" w:rsidRDefault="00C17C32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состав</w:t>
            </w:r>
          </w:p>
        </w:tc>
        <w:tc>
          <w:tcPr>
            <w:tcW w:w="6073" w:type="dxa"/>
          </w:tcPr>
          <w:p w:rsidR="00C17C32" w:rsidRPr="00FE30A0" w:rsidRDefault="00C17C32" w:rsidP="00B858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состав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с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указанием уровня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квалификацию и опыт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 том числе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фамилию, имя,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работника, занимаемую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(должности),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преподаваемые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ученую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(при наличии),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 (при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наличии),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(или)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специальности, данные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повышении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 и (или)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переподготовке (при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наличии), общий стаж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стаж работы по</w:t>
            </w:r>
            <w:r w:rsidR="00B8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специальности.</w:t>
            </w:r>
          </w:p>
        </w:tc>
      </w:tr>
      <w:tr w:rsidR="00C17C32" w:rsidRPr="00FE30A0" w:rsidTr="007336AD">
        <w:tc>
          <w:tcPr>
            <w:tcW w:w="9601" w:type="dxa"/>
            <w:gridSpan w:val="3"/>
          </w:tcPr>
          <w:p w:rsidR="00C17C32" w:rsidRPr="00F34CA3" w:rsidRDefault="00C17C32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«Материально-техническое обеспечение и оснащенность образовательного процесса»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17C32" w:rsidRPr="00FE30A0" w:rsidRDefault="00C17C32" w:rsidP="00117D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материально-техническом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073" w:type="dxa"/>
          </w:tcPr>
          <w:p w:rsidR="00C17C32" w:rsidRPr="00FE30A0" w:rsidRDefault="00C17C32" w:rsidP="00733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размещать справку о материально-техническом обеспечении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по образовательным программам (Приложение №12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Приказа </w:t>
            </w:r>
            <w:proofErr w:type="spellStart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12.03.2015 N 279 "Об утверждении форм документов,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 Федеральной службой по надзору в сфере образования и науки в процессе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лицензирования образовательной деятельности")</w:t>
            </w:r>
            <w:r w:rsidR="0073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6AD" w:rsidRPr="00F56DA8">
              <w:rPr>
                <w:highlight w:val="yellow"/>
              </w:rPr>
              <w:t>обеспечение доступа в здания образовательной организации инвалидов и лиц с ограниченными возможностями здоровья;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17C32" w:rsidRPr="00FE30A0" w:rsidRDefault="00C17C32" w:rsidP="00117D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наличии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оборудованных учебных кабинетов</w:t>
            </w:r>
          </w:p>
        </w:tc>
        <w:tc>
          <w:tcPr>
            <w:tcW w:w="6073" w:type="dxa"/>
          </w:tcPr>
          <w:p w:rsidR="00C17C32" w:rsidRPr="00FE30A0" w:rsidRDefault="00C17C32" w:rsidP="00117D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для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="0011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занятий</w:t>
            </w:r>
            <w:r w:rsidR="0073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336AD" w:rsidRPr="007336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 том числе для детей с ОВЗ</w:t>
            </w:r>
          </w:p>
        </w:tc>
      </w:tr>
      <w:tr w:rsidR="00117D89" w:rsidRPr="00FE30A0" w:rsidTr="007336AD">
        <w:tc>
          <w:tcPr>
            <w:tcW w:w="551" w:type="dxa"/>
          </w:tcPr>
          <w:p w:rsidR="00117D89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17D89" w:rsidRPr="00FE30A0" w:rsidRDefault="00117D89" w:rsidP="00117D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gramEnd"/>
          </w:p>
        </w:tc>
        <w:tc>
          <w:tcPr>
            <w:tcW w:w="6073" w:type="dxa"/>
          </w:tcPr>
          <w:p w:rsidR="00117D89" w:rsidRPr="00FE30A0" w:rsidRDefault="00117D89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89" w:rsidRPr="00FE30A0" w:rsidTr="007336AD">
        <w:tc>
          <w:tcPr>
            <w:tcW w:w="551" w:type="dxa"/>
          </w:tcPr>
          <w:p w:rsidR="00117D89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17D89" w:rsidRPr="00FE30A0" w:rsidRDefault="00117D89" w:rsidP="00117D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спорта</w:t>
            </w:r>
          </w:p>
        </w:tc>
        <w:tc>
          <w:tcPr>
            <w:tcW w:w="6073" w:type="dxa"/>
          </w:tcPr>
          <w:p w:rsidR="00117D89" w:rsidRPr="00FE30A0" w:rsidRDefault="00117D89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17C32" w:rsidRPr="00FE30A0" w:rsidRDefault="00C17C32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6073" w:type="dxa"/>
          </w:tcPr>
          <w:p w:rsidR="00C17C32" w:rsidRPr="00FE30A0" w:rsidRDefault="00C17C32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и воспитания - приборы, оборудование, включая спортивное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инвентарь, инструменты (в том числе музыкальные), учебно-наглядные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пособия, компьютеры, информационно-телекоммуникационные сети,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аппаратно-программные и аудиовизуальные средства, печатные и электронные образовательные 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и иные материальные объекты, необходимые для организации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деятельности. (273 ФЗ ст. 2 п. 26)</w:t>
            </w:r>
            <w:r w:rsidR="0073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6AD" w:rsidRPr="007336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 том числе для детей с ОВЗ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C17C32" w:rsidRPr="00FE30A0" w:rsidRDefault="00C17C32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питания 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здоровья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6073" w:type="dxa"/>
          </w:tcPr>
          <w:p w:rsidR="00C17C32" w:rsidRPr="00FE30A0" w:rsidRDefault="007336AD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6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proofErr w:type="gramEnd"/>
            <w:r w:rsidRPr="007336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том числе для детей с ОВЗ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C17C32" w:rsidRPr="00FE30A0" w:rsidRDefault="00C17C32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 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информационно-телекоммуникационным сетям</w:t>
            </w:r>
          </w:p>
        </w:tc>
        <w:tc>
          <w:tcPr>
            <w:tcW w:w="6073" w:type="dxa"/>
          </w:tcPr>
          <w:p w:rsidR="00C17C32" w:rsidRPr="00FE30A0" w:rsidRDefault="007336AD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6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proofErr w:type="gramEnd"/>
            <w:r w:rsidRPr="007336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том числе для детей с ОВЗ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17C32" w:rsidRPr="00FE30A0" w:rsidRDefault="00C17C32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ресурсы, к которым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доступ обучающихся</w:t>
            </w:r>
          </w:p>
        </w:tc>
        <w:tc>
          <w:tcPr>
            <w:tcW w:w="6073" w:type="dxa"/>
          </w:tcPr>
          <w:p w:rsidR="00C17C32" w:rsidRPr="00FE30A0" w:rsidRDefault="007336AD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6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proofErr w:type="gramEnd"/>
            <w:r w:rsidRPr="007336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том числе для детей с ОВЗ</w:t>
            </w:r>
          </w:p>
        </w:tc>
      </w:tr>
      <w:tr w:rsidR="00C17C32" w:rsidRPr="00FE30A0" w:rsidTr="007336AD">
        <w:tc>
          <w:tcPr>
            <w:tcW w:w="9601" w:type="dxa"/>
            <w:gridSpan w:val="3"/>
          </w:tcPr>
          <w:p w:rsidR="00C17C32" w:rsidRPr="00F34CA3" w:rsidRDefault="00C17C32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«Стипендии и иные виды материальной поддержки»</w:t>
            </w: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17C32" w:rsidRPr="00FE30A0" w:rsidRDefault="00C17C32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условия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стипендий</w:t>
            </w:r>
          </w:p>
        </w:tc>
        <w:tc>
          <w:tcPr>
            <w:tcW w:w="6073" w:type="dxa"/>
          </w:tcPr>
          <w:p w:rsidR="00C17C32" w:rsidRPr="00FE30A0" w:rsidRDefault="00C17C32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образовательная организация не оказывает материальной поддержки обучающимся,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она публикует: "Стипендия и иные виды материальной поддержки обучающимся не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оказываются"</w:t>
            </w:r>
          </w:p>
        </w:tc>
      </w:tr>
      <w:tr w:rsidR="00404FCD" w:rsidRPr="00FE30A0" w:rsidTr="007336AD">
        <w:tc>
          <w:tcPr>
            <w:tcW w:w="551" w:type="dxa"/>
          </w:tcPr>
          <w:p w:rsidR="00997217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97217" w:rsidRPr="00FE30A0" w:rsidRDefault="00997217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общежития,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интерната</w:t>
            </w:r>
          </w:p>
        </w:tc>
        <w:tc>
          <w:tcPr>
            <w:tcW w:w="6073" w:type="dxa"/>
            <w:vMerge w:val="restart"/>
          </w:tcPr>
          <w:p w:rsidR="00997217" w:rsidRPr="00FE30A0" w:rsidRDefault="00997217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только образовательные организации, имеющие в наличие общежития и (или)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интернат.</w:t>
            </w:r>
          </w:p>
        </w:tc>
      </w:tr>
      <w:tr w:rsidR="00404FCD" w:rsidRPr="00FE30A0" w:rsidTr="007336AD">
        <w:tc>
          <w:tcPr>
            <w:tcW w:w="551" w:type="dxa"/>
          </w:tcPr>
          <w:p w:rsidR="00997217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97217" w:rsidRPr="00FE30A0" w:rsidRDefault="00997217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жилых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общежитии, интернате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иногородних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6073" w:type="dxa"/>
            <w:vMerge/>
          </w:tcPr>
          <w:p w:rsidR="00997217" w:rsidRPr="00FE30A0" w:rsidRDefault="00997217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FCD" w:rsidRPr="00FE30A0" w:rsidTr="007336AD">
        <w:tc>
          <w:tcPr>
            <w:tcW w:w="551" w:type="dxa"/>
          </w:tcPr>
          <w:p w:rsidR="00997217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97217" w:rsidRPr="00FE30A0" w:rsidRDefault="00997217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платы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проживание в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общежитии и иных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материальной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6073" w:type="dxa"/>
            <w:vMerge/>
          </w:tcPr>
          <w:p w:rsidR="00997217" w:rsidRPr="00FE30A0" w:rsidRDefault="00997217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FCD" w:rsidRPr="00FE30A0" w:rsidTr="007336AD">
        <w:tc>
          <w:tcPr>
            <w:tcW w:w="551" w:type="dxa"/>
          </w:tcPr>
          <w:p w:rsidR="00C17C32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17C32" w:rsidRPr="00FE30A0" w:rsidRDefault="00997217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6073" w:type="dxa"/>
          </w:tcPr>
          <w:p w:rsidR="00C17C32" w:rsidRPr="00FE30A0" w:rsidRDefault="00997217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Заполняют </w:t>
            </w:r>
            <w:r w:rsidRPr="00404F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только профессиональные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организации и учреждения,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занимаются </w:t>
            </w:r>
            <w:r w:rsidRPr="00404F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трудоустройством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например СКОУ</w:t>
            </w:r>
          </w:p>
        </w:tc>
      </w:tr>
      <w:tr w:rsidR="00997217" w:rsidRPr="00FE30A0" w:rsidTr="007336AD">
        <w:tc>
          <w:tcPr>
            <w:tcW w:w="9601" w:type="dxa"/>
            <w:gridSpan w:val="3"/>
          </w:tcPr>
          <w:p w:rsidR="00997217" w:rsidRPr="00F34CA3" w:rsidRDefault="00997217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«Платные образовательные услуги»</w:t>
            </w:r>
          </w:p>
        </w:tc>
      </w:tr>
      <w:tr w:rsidR="00404FCD" w:rsidRPr="00FE30A0" w:rsidTr="007336AD">
        <w:tc>
          <w:tcPr>
            <w:tcW w:w="551" w:type="dxa"/>
          </w:tcPr>
          <w:p w:rsidR="00997217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97217" w:rsidRPr="00FE30A0" w:rsidRDefault="00997217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порядке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платных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6073" w:type="dxa"/>
          </w:tcPr>
          <w:p w:rsidR="00997217" w:rsidRPr="00FE30A0" w:rsidRDefault="00997217" w:rsidP="0099721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образовательная организация не оказывает платных образовательных услуг, то публикуется: "Платные образовательные услуги не оказываются"</w:t>
            </w:r>
          </w:p>
        </w:tc>
      </w:tr>
      <w:tr w:rsidR="00997217" w:rsidRPr="00FE30A0" w:rsidTr="007336AD">
        <w:tc>
          <w:tcPr>
            <w:tcW w:w="9601" w:type="dxa"/>
            <w:gridSpan w:val="3"/>
          </w:tcPr>
          <w:p w:rsidR="00997217" w:rsidRPr="00F34CA3" w:rsidRDefault="00997217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«Финансово-хозяйственная деятельность»</w:t>
            </w:r>
          </w:p>
        </w:tc>
      </w:tr>
      <w:tr w:rsidR="00404FCD" w:rsidRPr="00FE30A0" w:rsidTr="007336AD">
        <w:tc>
          <w:tcPr>
            <w:tcW w:w="551" w:type="dxa"/>
          </w:tcPr>
          <w:p w:rsidR="00997217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97217" w:rsidRPr="00FE30A0" w:rsidRDefault="00997217" w:rsidP="00404F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образовательной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которой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за счет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ассигнований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бюджета,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 субъектов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 бюджетов, по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договорам об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за счет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физических 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юридических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 о поступлении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 средств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 их расходовании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финансового</w:t>
            </w:r>
            <w:r w:rsidR="0040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</w:tc>
        <w:tc>
          <w:tcPr>
            <w:tcW w:w="6073" w:type="dxa"/>
          </w:tcPr>
          <w:p w:rsidR="00997217" w:rsidRPr="00FE30A0" w:rsidRDefault="00997217" w:rsidP="002510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17" w:rsidRPr="00FE30A0" w:rsidTr="007336AD">
        <w:tc>
          <w:tcPr>
            <w:tcW w:w="9601" w:type="dxa"/>
            <w:gridSpan w:val="3"/>
          </w:tcPr>
          <w:p w:rsidR="00997217" w:rsidRPr="00F34CA3" w:rsidRDefault="00997217" w:rsidP="0046668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Подраздел «Вакантные места для приема (перевода)»</w:t>
            </w:r>
          </w:p>
        </w:tc>
      </w:tr>
      <w:tr w:rsidR="00404FCD" w:rsidRPr="00FE30A0" w:rsidTr="007336AD">
        <w:tc>
          <w:tcPr>
            <w:tcW w:w="551" w:type="dxa"/>
          </w:tcPr>
          <w:p w:rsidR="00997217" w:rsidRPr="00FE30A0" w:rsidRDefault="00EF67D8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97217" w:rsidRPr="00FE30A0" w:rsidRDefault="00997217" w:rsidP="00E674B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 для приема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(перевода) по каждой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программе, профессии,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специальности,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(на места,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финансируемые за счет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ассигнований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бюджета,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 субъектов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 бюджетов, по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договорам об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за счет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физических и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юридических</w:t>
            </w:r>
            <w:r w:rsidR="00E6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лиц).</w:t>
            </w:r>
          </w:p>
        </w:tc>
        <w:tc>
          <w:tcPr>
            <w:tcW w:w="6073" w:type="dxa"/>
          </w:tcPr>
          <w:p w:rsidR="00997217" w:rsidRPr="00FE30A0" w:rsidRDefault="00E674BF" w:rsidP="006374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количестве вакантных мест для приема (перевода) по 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программе, размещенная на сайте </w:t>
            </w:r>
            <w:r w:rsidRPr="00EF6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 дат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считается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недействительной.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же к данному подразделу </w:t>
            </w:r>
            <w:r w:rsidRPr="00251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относится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по вакантным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местам для приема на работу.</w:t>
            </w:r>
          </w:p>
        </w:tc>
      </w:tr>
    </w:tbl>
    <w:p w:rsidR="00E05B92" w:rsidRDefault="00E05B92" w:rsidP="006374C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46FCA" w:rsidRPr="009B485D" w:rsidRDefault="00746FCA" w:rsidP="006374C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sectPr w:rsidR="00746FCA" w:rsidRPr="009B485D" w:rsidSect="00EF67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928"/>
    <w:multiLevelType w:val="hybridMultilevel"/>
    <w:tmpl w:val="214CD566"/>
    <w:lvl w:ilvl="0" w:tplc="646E5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06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AB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47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E7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ED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EC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8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3643B"/>
    <w:multiLevelType w:val="hybridMultilevel"/>
    <w:tmpl w:val="E9108F80"/>
    <w:lvl w:ilvl="0" w:tplc="A9162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270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A6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4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43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CC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4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C7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44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75584"/>
    <w:multiLevelType w:val="hybridMultilevel"/>
    <w:tmpl w:val="D8B4ED8C"/>
    <w:lvl w:ilvl="0" w:tplc="08E240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9BE"/>
    <w:multiLevelType w:val="hybridMultilevel"/>
    <w:tmpl w:val="CEAE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2B26"/>
    <w:multiLevelType w:val="hybridMultilevel"/>
    <w:tmpl w:val="98B27EB0"/>
    <w:lvl w:ilvl="0" w:tplc="BD52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3A50"/>
    <w:multiLevelType w:val="multilevel"/>
    <w:tmpl w:val="9FDE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C0355"/>
    <w:multiLevelType w:val="hybridMultilevel"/>
    <w:tmpl w:val="05BA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F5"/>
    <w:rsid w:val="000129D5"/>
    <w:rsid w:val="00021015"/>
    <w:rsid w:val="00024AF8"/>
    <w:rsid w:val="00096038"/>
    <w:rsid w:val="00117D89"/>
    <w:rsid w:val="00180CA0"/>
    <w:rsid w:val="001A6291"/>
    <w:rsid w:val="001D6B07"/>
    <w:rsid w:val="001F1A8F"/>
    <w:rsid w:val="002510F1"/>
    <w:rsid w:val="002A3652"/>
    <w:rsid w:val="00373818"/>
    <w:rsid w:val="00385DCB"/>
    <w:rsid w:val="00404FCD"/>
    <w:rsid w:val="00442538"/>
    <w:rsid w:val="00466687"/>
    <w:rsid w:val="0055233B"/>
    <w:rsid w:val="006374C4"/>
    <w:rsid w:val="00645FA5"/>
    <w:rsid w:val="00730F5D"/>
    <w:rsid w:val="007336AD"/>
    <w:rsid w:val="00746FCA"/>
    <w:rsid w:val="007F03C0"/>
    <w:rsid w:val="0083238D"/>
    <w:rsid w:val="00870B45"/>
    <w:rsid w:val="00954C37"/>
    <w:rsid w:val="00997217"/>
    <w:rsid w:val="009B485D"/>
    <w:rsid w:val="009D2D0E"/>
    <w:rsid w:val="009F48FB"/>
    <w:rsid w:val="00A20FBD"/>
    <w:rsid w:val="00A55BF3"/>
    <w:rsid w:val="00A87D6B"/>
    <w:rsid w:val="00A9296A"/>
    <w:rsid w:val="00B858F6"/>
    <w:rsid w:val="00C01820"/>
    <w:rsid w:val="00C17C32"/>
    <w:rsid w:val="00CB1C4D"/>
    <w:rsid w:val="00CC4FE4"/>
    <w:rsid w:val="00CE70D3"/>
    <w:rsid w:val="00D50398"/>
    <w:rsid w:val="00D57247"/>
    <w:rsid w:val="00DF25E3"/>
    <w:rsid w:val="00DF2C1B"/>
    <w:rsid w:val="00DF7B34"/>
    <w:rsid w:val="00E05B92"/>
    <w:rsid w:val="00E06D14"/>
    <w:rsid w:val="00E674BF"/>
    <w:rsid w:val="00EF62F5"/>
    <w:rsid w:val="00EF67D8"/>
    <w:rsid w:val="00F34CA3"/>
    <w:rsid w:val="00FD64A5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5CFF3-2C7D-476F-A9A3-10E3516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5D"/>
    <w:pPr>
      <w:ind w:left="720"/>
      <w:contextualSpacing/>
    </w:pPr>
  </w:style>
  <w:style w:type="table" w:styleId="a4">
    <w:name w:val="Table Grid"/>
    <w:basedOn w:val="a1"/>
    <w:uiPriority w:val="39"/>
    <w:rsid w:val="002A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03C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3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0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251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8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9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Бурнаев Ярослав Александрович</dc:creator>
  <cp:keywords/>
  <dc:description/>
  <cp:lastModifiedBy>Бурнаев Ярослав Александрович</cp:lastModifiedBy>
  <cp:revision>41</cp:revision>
  <cp:lastPrinted>2017-09-12T06:47:00Z</cp:lastPrinted>
  <dcterms:created xsi:type="dcterms:W3CDTF">2017-01-23T03:23:00Z</dcterms:created>
  <dcterms:modified xsi:type="dcterms:W3CDTF">2017-09-12T06:49:00Z</dcterms:modified>
</cp:coreProperties>
</file>